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80CAB0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7913FB">
              <w:rPr>
                <w:rFonts w:ascii="Arial" w:hAnsi="Arial"/>
                <w:sz w:val="22"/>
                <w:szCs w:val="22"/>
              </w:rPr>
              <w:t>The Southport School Preschool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2CE1753B" w:rsidR="00B37BF2" w:rsidRPr="007913FB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7913F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913FB">
              <w:rPr>
                <w:rFonts w:ascii="Arial" w:hAnsi="Arial"/>
                <w:bCs/>
                <w:sz w:val="22"/>
                <w:szCs w:val="22"/>
              </w:rPr>
              <w:t xml:space="preserve">2 Winchester Street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6BA3EE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7913FB">
              <w:rPr>
                <w:rFonts w:ascii="Arial" w:hAnsi="Arial"/>
                <w:sz w:val="22"/>
                <w:szCs w:val="22"/>
              </w:rPr>
              <w:t>Southport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305DD3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7913FB">
              <w:rPr>
                <w:rFonts w:ascii="Arial" w:hAnsi="Arial"/>
                <w:sz w:val="22"/>
                <w:szCs w:val="22"/>
              </w:rPr>
              <w:t>4215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A8EEB3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7913FB" w:rsidRPr="007913FB">
              <w:rPr>
                <w:rFonts w:ascii="Arial" w:hAnsi="Arial"/>
                <w:bCs/>
                <w:sz w:val="22"/>
                <w:szCs w:val="22"/>
              </w:rPr>
              <w:t>07 5531 9869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89EE27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5B919A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7913FB" w:rsidRPr="007913FB">
              <w:rPr>
                <w:rFonts w:ascii="Arial" w:hAnsi="Arial"/>
                <w:bCs/>
                <w:sz w:val="22"/>
                <w:szCs w:val="22"/>
              </w:rPr>
              <w:t>www.tss.qld.edu.au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DF7395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7913FB" w:rsidRPr="007913FB">
              <w:rPr>
                <w:rFonts w:ascii="Arial" w:hAnsi="Arial"/>
                <w:bCs/>
                <w:sz w:val="22"/>
                <w:szCs w:val="22"/>
              </w:rPr>
              <w:t>karen.humphreys@tss.qld.edu.au</w:t>
            </w:r>
          </w:p>
        </w:tc>
      </w:tr>
    </w:tbl>
    <w:p w14:paraId="0FCF1777" w14:textId="618AE0A1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913FB">
        <w:rPr>
          <w:rFonts w:ascii="Arial" w:hAnsi="Arial"/>
          <w:b/>
          <w:sz w:val="18"/>
          <w:szCs w:val="18"/>
        </w:rPr>
        <w:t>1 January 202</w:t>
      </w:r>
      <w:r w:rsidR="00E66492">
        <w:rPr>
          <w:rFonts w:ascii="Arial" w:hAnsi="Arial"/>
          <w:b/>
          <w:sz w:val="18"/>
          <w:szCs w:val="18"/>
        </w:rPr>
        <w:t>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7FF3A3C3" w:rsidR="00747253" w:rsidRPr="00747253" w:rsidRDefault="007913FB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2268" w:type="dxa"/>
          </w:tcPr>
          <w:p w14:paraId="0E26C168" w14:textId="3E5130AF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7913FB">
              <w:rPr>
                <w:rFonts w:ascii="Arial" w:hAnsi="Arial" w:cs="Arial"/>
                <w:sz w:val="22"/>
                <w:szCs w:val="22"/>
              </w:rPr>
              <w:t>Part time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B41494" w14:textId="77777777" w:rsidR="007913FB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2866E4C" w14:textId="78566945" w:rsidR="00463187" w:rsidRPr="00446B12" w:rsidRDefault="007913FB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- Friday</w:t>
            </w:r>
          </w:p>
          <w:p w14:paraId="5138E834" w14:textId="77777777" w:rsidR="007913FB" w:rsidRDefault="007913FB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A69270" w14:textId="5DFD15C4" w:rsidR="007913FB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BCF8E27" w14:textId="63A30BD8" w:rsidR="00463187" w:rsidRPr="00446B12" w:rsidRDefault="007913FB" w:rsidP="007913FB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8:15am – 3:30pm</w:t>
            </w:r>
          </w:p>
        </w:tc>
        <w:tc>
          <w:tcPr>
            <w:tcW w:w="2263" w:type="dxa"/>
            <w:shd w:val="clear" w:color="auto" w:fill="auto"/>
          </w:tcPr>
          <w:p w14:paraId="312005E9" w14:textId="77777777" w:rsidR="007913FB" w:rsidRDefault="00463187" w:rsidP="007913FB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283E4F0C" w14:textId="39B35DBE" w:rsidR="007913FB" w:rsidRPr="007913FB" w:rsidRDefault="007913FB" w:rsidP="007913FB">
            <w:pPr>
              <w:tabs>
                <w:tab w:val="left" w:pos="887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13FB">
              <w:rPr>
                <w:rFonts w:ascii="Arial" w:hAnsi="Arial" w:cs="Arial"/>
                <w:sz w:val="22"/>
                <w:szCs w:val="22"/>
              </w:rPr>
              <w:t>5 day</w:t>
            </w:r>
            <w:proofErr w:type="gramEnd"/>
            <w:r w:rsidRPr="007913FB">
              <w:rPr>
                <w:rFonts w:ascii="Arial" w:hAnsi="Arial" w:cs="Arial"/>
                <w:sz w:val="22"/>
                <w:szCs w:val="22"/>
              </w:rPr>
              <w:t xml:space="preserve"> fortnight</w:t>
            </w:r>
          </w:p>
          <w:p w14:paraId="796B3D52" w14:textId="77777777" w:rsidR="007913FB" w:rsidRPr="007913FB" w:rsidRDefault="007913FB" w:rsidP="007913FB">
            <w:pPr>
              <w:tabs>
                <w:tab w:val="left" w:pos="887"/>
              </w:tabs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Monday Group or</w:t>
            </w:r>
          </w:p>
          <w:p w14:paraId="6D051C9F" w14:textId="63FAF0C2" w:rsidR="00463187" w:rsidRPr="007913FB" w:rsidRDefault="007913FB" w:rsidP="007913FB">
            <w:pPr>
              <w:tabs>
                <w:tab w:val="left" w:pos="887"/>
              </w:tabs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Thursday Group</w:t>
            </w:r>
          </w:p>
          <w:p w14:paraId="438CBF60" w14:textId="749948B5" w:rsidR="00463187" w:rsidRDefault="00463187" w:rsidP="007913FB">
            <w:pPr>
              <w:tabs>
                <w:tab w:val="left" w:pos="88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63E9575" w14:textId="0996ADE1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8:15am – 3:30pm</w:t>
            </w:r>
          </w:p>
        </w:tc>
      </w:tr>
      <w:tr w:rsidR="002540CA" w14:paraId="1F3FA35D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4C0D774A" w14:textId="0239A689" w:rsidR="002540C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daily/term/annual fee </w:t>
            </w:r>
            <w:r w:rsidRPr="00AB1A5A">
              <w:rPr>
                <w:rFonts w:ascii="Arial" w:hAnsi="Arial"/>
                <w:bCs/>
                <w:i/>
                <w:iCs/>
                <w:sz w:val="18"/>
                <w:szCs w:val="18"/>
              </w:rPr>
              <w:t>(before subsidies are applied)</w:t>
            </w:r>
          </w:p>
          <w:p w14:paraId="65D1B6DC" w14:textId="408BFFB0" w:rsidR="002540CA" w:rsidRPr="00AB1A5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4F139" w14:textId="265BC876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F24CCB">
              <w:t>$</w:t>
            </w:r>
            <w:r w:rsidR="00E66492">
              <w:t>22123</w:t>
            </w:r>
          </w:p>
          <w:p w14:paraId="3960FB27" w14:textId="7647BFA0" w:rsidR="002540CA" w:rsidRPr="002540CA" w:rsidRDefault="002540CA" w:rsidP="002540CA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0EFC5BE7" w14:textId="28835159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7913FB" w:rsidRPr="007653BD">
              <w:rPr>
                <w:rFonts w:ascii="Arial" w:hAnsi="Arial" w:cs="Arial"/>
                <w:sz w:val="22"/>
                <w:szCs w:val="22"/>
              </w:rPr>
              <w:t>$1</w:t>
            </w:r>
            <w:r w:rsidR="00E66492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588FC9DA" w14:textId="5FE52EF8" w:rsidR="002540CA" w:rsidRPr="00354D1C" w:rsidRDefault="002540CA" w:rsidP="002540CA"/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388EBCB1" w14:textId="77777777" w:rsidR="007913FB" w:rsidRPr="007913FB" w:rsidRDefault="007913FB" w:rsidP="007913FB">
            <w:pPr>
              <w:rPr>
                <w:rFonts w:ascii="Arial" w:hAnsi="Arial"/>
                <w:b/>
                <w:sz w:val="22"/>
                <w:szCs w:val="22"/>
              </w:rPr>
            </w:pPr>
            <w:r w:rsidRPr="007913FB">
              <w:rPr>
                <w:rFonts w:ascii="Arial" w:hAnsi="Arial"/>
                <w:b/>
                <w:sz w:val="22"/>
                <w:szCs w:val="22"/>
              </w:rPr>
              <w:t xml:space="preserve">Application of QKF to reduce </w:t>
            </w:r>
            <w:proofErr w:type="gramStart"/>
            <w:r w:rsidRPr="007913FB">
              <w:rPr>
                <w:rFonts w:ascii="Arial" w:hAnsi="Arial"/>
                <w:b/>
                <w:sz w:val="22"/>
                <w:szCs w:val="22"/>
              </w:rPr>
              <w:t>out-of-pocket</w:t>
            </w:r>
            <w:proofErr w:type="gramEnd"/>
          </w:p>
          <w:p w14:paraId="56E9AF5C" w14:textId="77777777" w:rsidR="007913FB" w:rsidRPr="007913FB" w:rsidRDefault="007913FB" w:rsidP="007913FB">
            <w:pPr>
              <w:rPr>
                <w:rFonts w:ascii="Arial" w:hAnsi="Arial"/>
                <w:b/>
                <w:sz w:val="22"/>
                <w:szCs w:val="22"/>
              </w:rPr>
            </w:pPr>
            <w:r w:rsidRPr="007913FB">
              <w:rPr>
                <w:rFonts w:ascii="Arial" w:hAnsi="Arial"/>
                <w:b/>
                <w:sz w:val="22"/>
                <w:szCs w:val="22"/>
              </w:rPr>
              <w:t>expenses</w:t>
            </w:r>
          </w:p>
          <w:p w14:paraId="36B73106" w14:textId="77777777" w:rsidR="006A730E" w:rsidRDefault="007913FB" w:rsidP="007913FB">
            <w:pPr>
              <w:spacing w:before="120"/>
              <w:rPr>
                <w:rFonts w:ascii="Arial" w:hAnsi="Arial"/>
                <w:bCs/>
                <w:sz w:val="22"/>
                <w:szCs w:val="22"/>
              </w:rPr>
            </w:pPr>
            <w:r w:rsidRPr="007913FB">
              <w:rPr>
                <w:rFonts w:ascii="Arial" w:hAnsi="Arial"/>
                <w:bCs/>
                <w:sz w:val="22"/>
                <w:szCs w:val="22"/>
              </w:rPr>
              <w:t>• Base subsidy fee reduction</w:t>
            </w:r>
          </w:p>
          <w:p w14:paraId="6B5EB0F8" w14:textId="5DF94D30" w:rsidR="007913FB" w:rsidRPr="007913FB" w:rsidRDefault="007913FB" w:rsidP="007913FB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3" w:type="dxa"/>
            <w:gridSpan w:val="2"/>
            <w:vAlign w:val="center"/>
          </w:tcPr>
          <w:p w14:paraId="7334AE98" w14:textId="0BB08832" w:rsidR="006A730E" w:rsidRPr="007913FB" w:rsidRDefault="007913FB" w:rsidP="007913F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13FB">
              <w:rPr>
                <w:rFonts w:ascii="Arial" w:hAnsi="Arial" w:cs="Arial"/>
                <w:sz w:val="22"/>
                <w:szCs w:val="22"/>
              </w:rPr>
              <w:t>QueenslandGovernment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3FB">
              <w:rPr>
                <w:rFonts w:ascii="Arial" w:hAnsi="Arial" w:cs="Arial"/>
                <w:sz w:val="22"/>
                <w:szCs w:val="22"/>
              </w:rPr>
              <w:t>funding applies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3FB">
              <w:rPr>
                <w:rFonts w:ascii="Arial" w:hAnsi="Arial" w:cs="Arial"/>
                <w:sz w:val="22"/>
                <w:szCs w:val="22"/>
              </w:rPr>
              <w:t>all eligible-aged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3FB">
              <w:rPr>
                <w:rFonts w:ascii="Arial" w:hAnsi="Arial" w:cs="Arial"/>
                <w:sz w:val="22"/>
                <w:szCs w:val="22"/>
              </w:rPr>
              <w:t>children for 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3FB">
              <w:rPr>
                <w:rFonts w:ascii="Arial" w:hAnsi="Arial" w:cs="Arial"/>
                <w:sz w:val="22"/>
                <w:szCs w:val="22"/>
              </w:rPr>
              <w:t>hours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913FB">
              <w:rPr>
                <w:rFonts w:ascii="Arial" w:hAnsi="Arial" w:cs="Arial"/>
                <w:sz w:val="22"/>
                <w:szCs w:val="22"/>
              </w:rPr>
              <w:t>Kindergarten</w:t>
            </w:r>
            <w:proofErr w:type="gramEnd"/>
            <w:r w:rsidRPr="007913FB">
              <w:rPr>
                <w:rFonts w:ascii="Arial" w:hAnsi="Arial" w:cs="Arial"/>
                <w:sz w:val="22"/>
                <w:szCs w:val="22"/>
              </w:rPr>
              <w:t xml:space="preserve"> per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3FB">
              <w:rPr>
                <w:rFonts w:ascii="Arial" w:hAnsi="Arial" w:cs="Arial"/>
                <w:sz w:val="22"/>
                <w:szCs w:val="22"/>
              </w:rPr>
              <w:t>week.</w:t>
            </w:r>
            <w:r w:rsidRPr="007913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13FB" w14:paraId="769D389E" w14:textId="77777777" w:rsidTr="00960E58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7913FB" w:rsidRPr="00361A39" w:rsidRDefault="007913FB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7913FB" w:rsidRPr="002540CA" w:rsidRDefault="007913FB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4673" w:type="dxa"/>
            <w:gridSpan w:val="2"/>
            <w:vAlign w:val="center"/>
          </w:tcPr>
          <w:p w14:paraId="53178E9E" w14:textId="2F79F9A4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Literacy and Numeracy</w:t>
            </w:r>
          </w:p>
          <w:p w14:paraId="49C7379D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Library</w:t>
            </w:r>
          </w:p>
          <w:p w14:paraId="7AAD514E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Music</w:t>
            </w:r>
          </w:p>
          <w:p w14:paraId="3B833B70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Religious Education</w:t>
            </w:r>
          </w:p>
          <w:p w14:paraId="348BF9C6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Swimming</w:t>
            </w:r>
          </w:p>
          <w:p w14:paraId="2A46DB88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Physical Education</w:t>
            </w:r>
          </w:p>
          <w:p w14:paraId="7B60BAF5" w14:textId="77777777" w:rsidR="007913FB" w:rsidRP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iPad Access</w:t>
            </w:r>
          </w:p>
          <w:p w14:paraId="0921F413" w14:textId="306D163D" w:rsidR="007913FB" w:rsidRPr="00361A39" w:rsidRDefault="007913FB" w:rsidP="007913FB">
            <w:pPr>
              <w:rPr>
                <w:rFonts w:ascii="Arial" w:hAnsi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Sunscreen</w:t>
            </w:r>
          </w:p>
        </w:tc>
      </w:tr>
      <w:tr w:rsidR="007913FB" w14:paraId="3B47BA84" w14:textId="77777777" w:rsidTr="00D31418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7913FB" w:rsidRPr="00361A39" w:rsidRDefault="007913FB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7913FB" w:rsidRPr="002540CA" w:rsidRDefault="007913FB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4673" w:type="dxa"/>
            <w:gridSpan w:val="2"/>
            <w:vAlign w:val="center"/>
          </w:tcPr>
          <w:p w14:paraId="62DC5F7A" w14:textId="0F2C4559" w:rsidR="007913FB" w:rsidRPr="007913FB" w:rsidRDefault="007913FB" w:rsidP="002540CA">
            <w:pPr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 xml:space="preserve">Please refer to </w:t>
            </w:r>
            <w:r>
              <w:rPr>
                <w:rFonts w:ascii="Arial" w:hAnsi="Arial" w:cs="Arial"/>
                <w:sz w:val="22"/>
                <w:szCs w:val="22"/>
              </w:rPr>
              <w:t>The Southport</w:t>
            </w:r>
            <w:r w:rsidRPr="007913FB">
              <w:rPr>
                <w:rFonts w:ascii="Arial" w:hAnsi="Arial" w:cs="Arial"/>
                <w:sz w:val="22"/>
                <w:szCs w:val="22"/>
              </w:rPr>
              <w:t xml:space="preserve"> School Enrolment Agreement.</w:t>
            </w:r>
          </w:p>
        </w:tc>
      </w:tr>
    </w:tbl>
    <w:p w14:paraId="68FA626D" w14:textId="77777777" w:rsidR="007913FB" w:rsidRDefault="007913FB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10FF61E8" w14:textId="2AA7231A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7913FB" w14:paraId="324E0A68" w14:textId="77777777" w:rsidTr="002B72FC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7777777" w:rsidR="007913FB" w:rsidRPr="0082405A" w:rsidRDefault="007913FB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0A32CC0A" w14:textId="27DA512E" w:rsidR="007913FB" w:rsidRDefault="007913FB" w:rsidP="007913FB">
            <w:pPr>
              <w:tabs>
                <w:tab w:val="right" w:pos="4858"/>
              </w:tabs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 xml:space="preserve">Application Fee </w:t>
            </w:r>
            <w:r>
              <w:rPr>
                <w:rFonts w:ascii="Arial" w:hAnsi="Arial" w:cs="Arial"/>
                <w:sz w:val="22"/>
                <w:szCs w:val="22"/>
              </w:rPr>
              <w:t>$250                              No</w:t>
            </w:r>
          </w:p>
          <w:p w14:paraId="2721FF6D" w14:textId="7D690E06" w:rsidR="007913FB" w:rsidRDefault="007913FB" w:rsidP="007913FB">
            <w:pPr>
              <w:tabs>
                <w:tab w:val="left" w:pos="3930"/>
                <w:tab w:val="right" w:pos="4858"/>
              </w:tabs>
              <w:rPr>
                <w:rFonts w:ascii="Arial" w:hAnsi="Arial" w:cs="Arial"/>
                <w:sz w:val="22"/>
                <w:szCs w:val="22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>Enrolment Confirmation Fee</w:t>
            </w:r>
            <w:r>
              <w:rPr>
                <w:rFonts w:ascii="Arial" w:hAnsi="Arial" w:cs="Arial"/>
                <w:sz w:val="22"/>
                <w:szCs w:val="22"/>
              </w:rPr>
              <w:t xml:space="preserve"> $1750        No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</w:p>
          <w:p w14:paraId="16721F82" w14:textId="77777777" w:rsidR="007913FB" w:rsidRDefault="007913FB" w:rsidP="00791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7913FB">
              <w:rPr>
                <w:rFonts w:ascii="Arial" w:hAnsi="Arial" w:cs="Arial"/>
                <w:sz w:val="22"/>
                <w:szCs w:val="22"/>
              </w:rPr>
              <w:t>non refundable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5FF530" w14:textId="2D61A7E1" w:rsidR="007913FB" w:rsidRPr="0082405A" w:rsidRDefault="007913FB" w:rsidP="007913FB">
            <w:pPr>
              <w:rPr>
                <w:rFonts w:ascii="Arial" w:hAnsi="Arial"/>
                <w:sz w:val="21"/>
                <w:szCs w:val="21"/>
              </w:rPr>
            </w:pPr>
            <w:r w:rsidRPr="007913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7962DEA8" w14:textId="77777777" w:rsidR="007913FB" w:rsidRDefault="007913FB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4F3B227E" w14:textId="77777777" w:rsidR="007913FB" w:rsidRDefault="007913FB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0FA68D4C" w14:textId="77777777" w:rsidR="007913FB" w:rsidRDefault="007913FB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73F9BFAC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lastRenderedPageBreak/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B21BB2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E7FC" w14:textId="77777777" w:rsidR="00B21BB2" w:rsidRDefault="00B21BB2" w:rsidP="002D76BC">
      <w:r>
        <w:separator/>
      </w:r>
    </w:p>
  </w:endnote>
  <w:endnote w:type="continuationSeparator" w:id="0">
    <w:p w14:paraId="65386BC5" w14:textId="77777777" w:rsidR="00B21BB2" w:rsidRDefault="00B21BB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A6FE" w14:textId="77777777" w:rsidR="00B21BB2" w:rsidRDefault="00B21BB2" w:rsidP="002D76BC">
      <w:r>
        <w:separator/>
      </w:r>
    </w:p>
  </w:footnote>
  <w:footnote w:type="continuationSeparator" w:id="0">
    <w:p w14:paraId="2A8BD509" w14:textId="77777777" w:rsidR="00B21BB2" w:rsidRDefault="00B21BB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858920">
    <w:abstractNumId w:val="1"/>
  </w:num>
  <w:num w:numId="2" w16cid:durableId="48150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653BD"/>
    <w:rsid w:val="007913FB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6BB0"/>
    <w:rsid w:val="00A33EEA"/>
    <w:rsid w:val="00A474EC"/>
    <w:rsid w:val="00AA5397"/>
    <w:rsid w:val="00AB1A5A"/>
    <w:rsid w:val="00AC1E5E"/>
    <w:rsid w:val="00B10626"/>
    <w:rsid w:val="00B21BB2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66492"/>
    <w:rsid w:val="00E97671"/>
    <w:rsid w:val="00EF366B"/>
    <w:rsid w:val="00F11ACF"/>
    <w:rsid w:val="00F15F7A"/>
    <w:rsid w:val="00F24CCB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b8a18a-7af3-4931-9d08-29df45da2bd9}" enabled="0" method="" siteId="{49b8a18a-7af3-4931-9d08-29df45da2b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Karen Humphreys</cp:lastModifiedBy>
  <cp:revision>2</cp:revision>
  <cp:lastPrinted>2022-11-08T05:58:00Z</cp:lastPrinted>
  <dcterms:created xsi:type="dcterms:W3CDTF">2024-11-21T01:54:00Z</dcterms:created>
  <dcterms:modified xsi:type="dcterms:W3CDTF">2024-11-21T01:54:00Z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